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052" w:rsidRDefault="008A3052">
      <w:pPr>
        <w:rPr>
          <w:b/>
          <w:sz w:val="40"/>
          <w:szCs w:val="40"/>
          <w:u w:val="single"/>
        </w:rPr>
      </w:pPr>
      <w:bookmarkStart w:id="0" w:name="_GoBack"/>
      <w:proofErr w:type="spellStart"/>
      <w:r w:rsidRPr="00B678BB">
        <w:rPr>
          <w:b/>
          <w:sz w:val="40"/>
          <w:szCs w:val="40"/>
          <w:u w:val="single"/>
        </w:rPr>
        <w:t>E</w:t>
      </w:r>
      <w:bookmarkEnd w:id="0"/>
      <w:r w:rsidRPr="00B678BB">
        <w:rPr>
          <w:b/>
          <w:sz w:val="40"/>
          <w:szCs w:val="40"/>
          <w:u w:val="single"/>
        </w:rPr>
        <w:t>llipta</w:t>
      </w:r>
      <w:proofErr w:type="spellEnd"/>
      <w:r w:rsidRPr="00B678BB">
        <w:rPr>
          <w:b/>
          <w:sz w:val="40"/>
          <w:szCs w:val="40"/>
          <w:u w:val="single"/>
        </w:rPr>
        <w:t xml:space="preserve"> Device</w:t>
      </w:r>
      <w:r w:rsidR="00462E11">
        <w:rPr>
          <w:b/>
          <w:sz w:val="40"/>
          <w:szCs w:val="40"/>
          <w:u w:val="single"/>
        </w:rPr>
        <w:t xml:space="preserve"> Videos</w:t>
      </w:r>
      <w:r w:rsidRPr="00B678BB">
        <w:rPr>
          <w:b/>
          <w:sz w:val="40"/>
          <w:szCs w:val="40"/>
          <w:u w:val="single"/>
        </w:rPr>
        <w:t xml:space="preserve"> in</w:t>
      </w:r>
      <w:r w:rsidR="00B678BB" w:rsidRPr="00B678BB">
        <w:rPr>
          <w:b/>
          <w:sz w:val="40"/>
          <w:szCs w:val="40"/>
          <w:u w:val="single"/>
        </w:rPr>
        <w:t xml:space="preserve"> Multiple Languages</w:t>
      </w:r>
    </w:p>
    <w:p w:rsidR="00E733BA" w:rsidRDefault="00E733BA">
      <w:pPr>
        <w:rPr>
          <w:sz w:val="24"/>
          <w:szCs w:val="24"/>
        </w:rPr>
      </w:pPr>
    </w:p>
    <w:p w:rsidR="00E733BA" w:rsidRPr="00E733BA" w:rsidRDefault="00E733BA">
      <w:pPr>
        <w:rPr>
          <w:sz w:val="24"/>
          <w:szCs w:val="24"/>
        </w:rPr>
      </w:pPr>
      <w:r>
        <w:rPr>
          <w:sz w:val="24"/>
          <w:szCs w:val="24"/>
        </w:rPr>
        <w:t xml:space="preserve">QR codes are very easy to use. Simply ask your patients to open the cameras on their phones, and hover over the code. They will automatically be directed to the website in their given language. </w:t>
      </w:r>
    </w:p>
    <w:p w:rsidR="00B678BB" w:rsidRDefault="00B678BB">
      <w:pPr>
        <w:rPr>
          <w:b/>
          <w:u w:val="single"/>
        </w:rPr>
      </w:pPr>
    </w:p>
    <w:p w:rsidR="008A3052" w:rsidRPr="008A3052" w:rsidRDefault="008A3052">
      <w:pPr>
        <w:rPr>
          <w:b/>
          <w:u w:val="single"/>
        </w:rPr>
      </w:pPr>
      <w:r w:rsidRPr="008A3052">
        <w:rPr>
          <w:b/>
          <w:u w:val="single"/>
        </w:rPr>
        <w:t>Urdu</w:t>
      </w:r>
      <w:r w:rsidR="00900CDF">
        <w:rPr>
          <w:b/>
          <w:u w:val="single"/>
        </w:rPr>
        <w:t xml:space="preserve"> </w:t>
      </w:r>
    </w:p>
    <w:p w:rsidR="00B678BB" w:rsidRDefault="008A3052">
      <w:r w:rsidRPr="008A3052">
        <w:rPr>
          <w:noProof/>
          <w:lang w:eastAsia="en-GB"/>
        </w:rPr>
        <w:drawing>
          <wp:inline distT="0" distB="0" distL="0" distR="0">
            <wp:extent cx="1663700" cy="1663700"/>
            <wp:effectExtent l="0" t="0" r="0" b="0"/>
            <wp:docPr id="1" name="Picture 1" descr="C:\Users\llinos.jones\AppData\Local\Microsoft\Windows\INetCache\IE\P2ZKQNBR\fra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linos.jones\AppData\Local\Microsoft\Windows\INetCache\IE\P2ZKQNBR\frame.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63700" cy="1663700"/>
                    </a:xfrm>
                    <a:prstGeom prst="rect">
                      <a:avLst/>
                    </a:prstGeom>
                    <a:noFill/>
                    <a:ln>
                      <a:noFill/>
                    </a:ln>
                  </pic:spPr>
                </pic:pic>
              </a:graphicData>
            </a:graphic>
          </wp:inline>
        </w:drawing>
      </w:r>
      <w:r>
        <w:t xml:space="preserve">             </w:t>
      </w:r>
    </w:p>
    <w:p w:rsidR="00B678BB" w:rsidRDefault="008A3052">
      <w:r>
        <w:t xml:space="preserve">     </w:t>
      </w:r>
    </w:p>
    <w:p w:rsidR="00B678BB" w:rsidRDefault="00B678BB">
      <w:pPr>
        <w:rPr>
          <w:b/>
          <w:u w:val="single"/>
        </w:rPr>
      </w:pPr>
      <w:r w:rsidRPr="00B678BB">
        <w:rPr>
          <w:b/>
          <w:u w:val="single"/>
        </w:rPr>
        <w:t>Punjabi</w:t>
      </w:r>
      <w:r w:rsidR="008A3052" w:rsidRPr="00B678BB">
        <w:rPr>
          <w:b/>
          <w:u w:val="single"/>
        </w:rPr>
        <w:t xml:space="preserve"> </w:t>
      </w:r>
    </w:p>
    <w:p w:rsidR="00B678BB" w:rsidRDefault="00B678BB">
      <w:r w:rsidRPr="00B678BB">
        <w:rPr>
          <w:noProof/>
          <w:lang w:eastAsia="en-GB"/>
        </w:rPr>
        <w:drawing>
          <wp:inline distT="0" distB="0" distL="0" distR="0">
            <wp:extent cx="1689100" cy="1689100"/>
            <wp:effectExtent l="0" t="0" r="6350" b="6350"/>
            <wp:docPr id="4" name="Picture 4" descr="\\myhsfp03b\userdocs$\llinos.jones\Downloads\correct qr code punjab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yhsfp03b\userdocs$\llinos.jones\Downloads\correct qr code punjab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89100" cy="1689100"/>
                    </a:xfrm>
                    <a:prstGeom prst="rect">
                      <a:avLst/>
                    </a:prstGeom>
                    <a:noFill/>
                    <a:ln>
                      <a:noFill/>
                    </a:ln>
                  </pic:spPr>
                </pic:pic>
              </a:graphicData>
            </a:graphic>
          </wp:inline>
        </w:drawing>
      </w:r>
    </w:p>
    <w:p w:rsidR="00B678BB" w:rsidRDefault="00B678BB"/>
    <w:p w:rsidR="00B678BB" w:rsidRDefault="00B678BB">
      <w:pPr>
        <w:rPr>
          <w:b/>
          <w:u w:val="single"/>
        </w:rPr>
      </w:pPr>
      <w:proofErr w:type="spellStart"/>
      <w:r w:rsidRPr="00B678BB">
        <w:rPr>
          <w:b/>
          <w:u w:val="single"/>
        </w:rPr>
        <w:t>Gujerati</w:t>
      </w:r>
      <w:proofErr w:type="spellEnd"/>
      <w:r w:rsidRPr="00B678BB">
        <w:rPr>
          <w:b/>
          <w:u w:val="single"/>
        </w:rPr>
        <w:t xml:space="preserve"> </w:t>
      </w:r>
    </w:p>
    <w:p w:rsidR="00B678BB" w:rsidRDefault="00E733BA">
      <w:pPr>
        <w:rPr>
          <w:b/>
        </w:rPr>
      </w:pPr>
      <w:r w:rsidRPr="00900CDF">
        <w:rPr>
          <w:b/>
          <w:noProof/>
          <w:lang w:eastAsia="en-GB"/>
        </w:rPr>
        <w:drawing>
          <wp:inline distT="0" distB="0" distL="0" distR="0">
            <wp:extent cx="1771650" cy="1743336"/>
            <wp:effectExtent l="0" t="0" r="0" b="9525"/>
            <wp:docPr id="11" name="Picture 11" descr="\\myhsfp03b\userdocs$\llinos.jones\Downloads\correct qr code gujerat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yhsfp03b\userdocs$\llinos.jones\Downloads\correct qr code gujerati.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0034" cy="1771266"/>
                    </a:xfrm>
                    <a:prstGeom prst="rect">
                      <a:avLst/>
                    </a:prstGeom>
                    <a:noFill/>
                    <a:ln>
                      <a:noFill/>
                    </a:ln>
                  </pic:spPr>
                </pic:pic>
              </a:graphicData>
            </a:graphic>
          </wp:inline>
        </w:drawing>
      </w:r>
    </w:p>
    <w:p w:rsidR="00900CDF" w:rsidRDefault="00900CDF">
      <w:pPr>
        <w:rPr>
          <w:b/>
        </w:rPr>
      </w:pPr>
    </w:p>
    <w:p w:rsidR="00900CDF" w:rsidRDefault="00900CDF">
      <w:pPr>
        <w:rPr>
          <w:b/>
        </w:rPr>
      </w:pPr>
    </w:p>
    <w:p w:rsidR="00900CDF" w:rsidRDefault="00900CDF">
      <w:pPr>
        <w:rPr>
          <w:b/>
        </w:rPr>
      </w:pPr>
    </w:p>
    <w:p w:rsidR="00900CDF" w:rsidRDefault="00900CDF">
      <w:pPr>
        <w:rPr>
          <w:b/>
          <w:u w:val="single"/>
        </w:rPr>
      </w:pPr>
      <w:r w:rsidRPr="00900CDF">
        <w:rPr>
          <w:b/>
          <w:u w:val="single"/>
        </w:rPr>
        <w:t xml:space="preserve">Polish </w:t>
      </w:r>
    </w:p>
    <w:p w:rsidR="00900CDF" w:rsidRDefault="00900CDF">
      <w:pPr>
        <w:rPr>
          <w:b/>
        </w:rPr>
      </w:pPr>
      <w:r w:rsidRPr="00900CDF">
        <w:rPr>
          <w:b/>
          <w:noProof/>
          <w:lang w:eastAsia="en-GB"/>
        </w:rPr>
        <w:drawing>
          <wp:inline distT="0" distB="0" distL="0" distR="0">
            <wp:extent cx="1695450" cy="1695450"/>
            <wp:effectExtent l="0" t="0" r="0" b="0"/>
            <wp:docPr id="12" name="Picture 12" descr="C:\Users\llinos.jones\AppData\Local\Microsoft\Windows\INetCache\IE\VB415WX8\fra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llinos.jones\AppData\Local\Microsoft\Windows\INetCache\IE\VB415WX8\fram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95450" cy="1695450"/>
                    </a:xfrm>
                    <a:prstGeom prst="rect">
                      <a:avLst/>
                    </a:prstGeom>
                    <a:noFill/>
                    <a:ln>
                      <a:noFill/>
                    </a:ln>
                  </pic:spPr>
                </pic:pic>
              </a:graphicData>
            </a:graphic>
          </wp:inline>
        </w:drawing>
      </w:r>
    </w:p>
    <w:p w:rsidR="00900CDF" w:rsidRDefault="00900CDF">
      <w:pPr>
        <w:rPr>
          <w:b/>
        </w:rPr>
      </w:pPr>
    </w:p>
    <w:p w:rsidR="00900CDF" w:rsidRPr="00900CDF" w:rsidRDefault="00900CDF">
      <w:pPr>
        <w:rPr>
          <w:b/>
          <w:u w:val="single"/>
        </w:rPr>
      </w:pPr>
      <w:r w:rsidRPr="00900CDF">
        <w:rPr>
          <w:b/>
          <w:u w:val="single"/>
        </w:rPr>
        <w:t xml:space="preserve">Welsh </w:t>
      </w:r>
    </w:p>
    <w:p w:rsidR="008A3052" w:rsidRDefault="00900CDF">
      <w:pPr>
        <w:rPr>
          <w:u w:val="single"/>
        </w:rPr>
      </w:pPr>
      <w:r w:rsidRPr="00900CDF">
        <w:rPr>
          <w:noProof/>
          <w:lang w:eastAsia="en-GB"/>
        </w:rPr>
        <w:drawing>
          <wp:inline distT="0" distB="0" distL="0" distR="0">
            <wp:extent cx="1727200" cy="1727200"/>
            <wp:effectExtent l="0" t="0" r="6350" b="6350"/>
            <wp:docPr id="13" name="Picture 13" descr="\\myhsfp03b\userdocs$\llinos.jones\Downloads\welsh qr 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yhsfp03b\userdocs$\llinos.jones\Downloads\welsh qr cod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7200" cy="1727200"/>
                    </a:xfrm>
                    <a:prstGeom prst="rect">
                      <a:avLst/>
                    </a:prstGeom>
                    <a:noFill/>
                    <a:ln>
                      <a:noFill/>
                    </a:ln>
                  </pic:spPr>
                </pic:pic>
              </a:graphicData>
            </a:graphic>
          </wp:inline>
        </w:drawing>
      </w:r>
    </w:p>
    <w:p w:rsidR="00203B26" w:rsidRDefault="00203B26">
      <w:pPr>
        <w:rPr>
          <w:u w:val="single"/>
        </w:rPr>
      </w:pPr>
    </w:p>
    <w:p w:rsidR="00203B26" w:rsidRDefault="00203B26">
      <w:pPr>
        <w:rPr>
          <w:b/>
          <w:u w:val="single"/>
        </w:rPr>
      </w:pPr>
      <w:r w:rsidRPr="00203B26">
        <w:rPr>
          <w:b/>
          <w:u w:val="single"/>
        </w:rPr>
        <w:t>English</w:t>
      </w:r>
    </w:p>
    <w:p w:rsidR="00203B26" w:rsidRDefault="00203B26">
      <w:r w:rsidRPr="00203B26">
        <w:t>Pl</w:t>
      </w:r>
      <w:r>
        <w:t xml:space="preserve">ease note that the English inhaler demonstration </w:t>
      </w:r>
      <w:r w:rsidRPr="00203B26">
        <w:t>is not yet hosted on its own website, and will require additional instructions</w:t>
      </w:r>
      <w:r>
        <w:t>.</w:t>
      </w:r>
    </w:p>
    <w:p w:rsidR="001536AD" w:rsidRDefault="001536AD" w:rsidP="00203B26">
      <w:pPr>
        <w:pStyle w:val="xmsonormal"/>
        <w:rPr>
          <w:rFonts w:asciiTheme="minorHAnsi" w:hAnsiTheme="minorHAnsi" w:cstheme="minorBidi"/>
          <w:lang w:eastAsia="en-US"/>
        </w:rPr>
      </w:pPr>
    </w:p>
    <w:p w:rsidR="001536AD" w:rsidRDefault="001536AD" w:rsidP="00203B26">
      <w:pPr>
        <w:pStyle w:val="xmsonormal"/>
        <w:rPr>
          <w:rFonts w:asciiTheme="minorHAnsi" w:hAnsiTheme="minorHAnsi" w:cstheme="minorBidi"/>
          <w:lang w:eastAsia="en-US"/>
        </w:rPr>
      </w:pPr>
      <w:r w:rsidRPr="001536AD">
        <w:rPr>
          <w:rFonts w:asciiTheme="minorHAnsi" w:hAnsiTheme="minorHAnsi" w:cstheme="minorBidi"/>
          <w:noProof/>
        </w:rPr>
        <w:drawing>
          <wp:inline distT="0" distB="0" distL="0" distR="0">
            <wp:extent cx="1860550" cy="1860550"/>
            <wp:effectExtent l="0" t="0" r="6350" b="6350"/>
            <wp:docPr id="14" name="Picture 14" descr="\\myhsfp03b\userdocs$\llinos.jones\Downloads\english qr 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yhsfp03b\userdocs$\llinos.jones\Downloads\english qr cod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60550" cy="1860550"/>
                    </a:xfrm>
                    <a:prstGeom prst="rect">
                      <a:avLst/>
                    </a:prstGeom>
                    <a:noFill/>
                    <a:ln>
                      <a:noFill/>
                    </a:ln>
                  </pic:spPr>
                </pic:pic>
              </a:graphicData>
            </a:graphic>
          </wp:inline>
        </w:drawing>
      </w:r>
    </w:p>
    <w:p w:rsidR="001536AD" w:rsidRDefault="001536AD" w:rsidP="00203B26">
      <w:pPr>
        <w:pStyle w:val="xmsonormal"/>
        <w:rPr>
          <w:rFonts w:asciiTheme="minorHAnsi" w:hAnsiTheme="minorHAnsi" w:cstheme="minorBidi"/>
          <w:lang w:eastAsia="en-US"/>
        </w:rPr>
      </w:pPr>
    </w:p>
    <w:p w:rsidR="001536AD" w:rsidRDefault="001536AD" w:rsidP="00203B26">
      <w:pPr>
        <w:pStyle w:val="xmsonormal"/>
        <w:rPr>
          <w:rFonts w:asciiTheme="minorHAnsi" w:hAnsiTheme="minorHAnsi" w:cstheme="minorBidi"/>
          <w:lang w:eastAsia="en-US"/>
        </w:rPr>
      </w:pPr>
    </w:p>
    <w:p w:rsidR="001536AD" w:rsidRDefault="001536AD" w:rsidP="00203B26">
      <w:pPr>
        <w:pStyle w:val="xmsonormal"/>
        <w:rPr>
          <w:rFonts w:asciiTheme="minorHAnsi" w:hAnsiTheme="minorHAnsi" w:cstheme="minorBidi"/>
          <w:lang w:eastAsia="en-US"/>
        </w:rPr>
      </w:pPr>
    </w:p>
    <w:p w:rsidR="001536AD" w:rsidRDefault="001536AD" w:rsidP="00203B26">
      <w:pPr>
        <w:pStyle w:val="xmsonormal"/>
        <w:rPr>
          <w:rFonts w:asciiTheme="minorHAnsi" w:hAnsiTheme="minorHAnsi" w:cstheme="minorBidi"/>
          <w:lang w:eastAsia="en-US"/>
        </w:rPr>
      </w:pPr>
    </w:p>
    <w:p w:rsidR="001536AD" w:rsidRDefault="001536AD" w:rsidP="00203B26">
      <w:pPr>
        <w:pStyle w:val="xmsonormal"/>
        <w:rPr>
          <w:rFonts w:asciiTheme="minorHAnsi" w:hAnsiTheme="minorHAnsi" w:cstheme="minorBidi"/>
          <w:lang w:eastAsia="en-US"/>
        </w:rPr>
      </w:pPr>
    </w:p>
    <w:p w:rsidR="001536AD" w:rsidRDefault="001536AD" w:rsidP="00203B26">
      <w:pPr>
        <w:pStyle w:val="xmsonormal"/>
        <w:rPr>
          <w:rFonts w:asciiTheme="minorHAnsi" w:hAnsiTheme="minorHAnsi" w:cstheme="minorBidi"/>
          <w:lang w:eastAsia="en-US"/>
        </w:rPr>
      </w:pPr>
    </w:p>
    <w:p w:rsidR="001536AD" w:rsidRDefault="001536AD" w:rsidP="00203B26">
      <w:pPr>
        <w:pStyle w:val="xmsonormal"/>
        <w:rPr>
          <w:rFonts w:asciiTheme="minorHAnsi" w:hAnsiTheme="minorHAnsi" w:cstheme="minorBidi"/>
          <w:lang w:eastAsia="en-US"/>
        </w:rPr>
      </w:pPr>
      <w:r>
        <w:rPr>
          <w:rFonts w:asciiTheme="minorHAnsi" w:hAnsiTheme="minorHAnsi" w:cstheme="minorBidi"/>
          <w:lang w:eastAsia="en-US"/>
        </w:rPr>
        <w:lastRenderedPageBreak/>
        <w:t>The links to the videos are also to be found here</w:t>
      </w:r>
    </w:p>
    <w:p w:rsidR="001536AD" w:rsidRDefault="001536AD" w:rsidP="00203B26">
      <w:pPr>
        <w:pStyle w:val="xmsonormal"/>
        <w:rPr>
          <w:rFonts w:asciiTheme="minorHAnsi" w:hAnsiTheme="minorHAnsi" w:cstheme="minorBidi"/>
          <w:lang w:eastAsia="en-US"/>
        </w:rPr>
      </w:pPr>
    </w:p>
    <w:p w:rsidR="001536AD" w:rsidRDefault="001536AD" w:rsidP="00203B26">
      <w:pPr>
        <w:pStyle w:val="xmsonormal"/>
        <w:rPr>
          <w:rFonts w:asciiTheme="minorHAnsi" w:hAnsiTheme="minorHAnsi" w:cstheme="minorBidi"/>
          <w:lang w:eastAsia="en-US"/>
        </w:rPr>
      </w:pPr>
    </w:p>
    <w:p w:rsidR="00203B26" w:rsidRDefault="000F46FC" w:rsidP="00203B26">
      <w:pPr>
        <w:pStyle w:val="xmsonormal"/>
      </w:pPr>
      <w:hyperlink r:id="rId10" w:history="1">
        <w:r w:rsidR="00203B26">
          <w:rPr>
            <w:rStyle w:val="Hyperlink"/>
          </w:rPr>
          <w:t>http://videos.gskstatic.com/pharma/GSKpro/UK/mp4/unbranded-ellipta-how-to-use-video-patient-version-welsh-np-gb-asu-vid-200005.mp4</w:t>
        </w:r>
      </w:hyperlink>
    </w:p>
    <w:p w:rsidR="00203B26" w:rsidRDefault="000F46FC" w:rsidP="00203B26">
      <w:pPr>
        <w:pStyle w:val="xmsonormal"/>
      </w:pPr>
      <w:hyperlink r:id="rId11" w:history="1">
        <w:r w:rsidR="00203B26">
          <w:rPr>
            <w:rStyle w:val="Hyperlink"/>
          </w:rPr>
          <w:t>http://videos.gskstatic.com/pharma/GSKpro/UK/mp4/unbranded-ellipta-how-to-use-video-patient-version-polish-np-gb-asu-vid-200006.mp4</w:t>
        </w:r>
      </w:hyperlink>
    </w:p>
    <w:p w:rsidR="00203B26" w:rsidRDefault="000F46FC" w:rsidP="00203B26">
      <w:pPr>
        <w:pStyle w:val="xmsonormal"/>
      </w:pPr>
      <w:hyperlink r:id="rId12" w:history="1">
        <w:r w:rsidR="00203B26">
          <w:rPr>
            <w:rStyle w:val="Hyperlink"/>
          </w:rPr>
          <w:t>http://videos.gskstatic.com/pharma/GSKpro/UK/mp4/unbranded-ellipta-how-to-use-video-patient-version-punjabi-np-gb-asu-vid-200003.mp4</w:t>
        </w:r>
      </w:hyperlink>
    </w:p>
    <w:p w:rsidR="00203B26" w:rsidRDefault="000F46FC" w:rsidP="00203B26">
      <w:pPr>
        <w:pStyle w:val="xmsonormal"/>
      </w:pPr>
      <w:hyperlink r:id="rId13" w:history="1">
        <w:r w:rsidR="00203B26">
          <w:rPr>
            <w:rStyle w:val="Hyperlink"/>
          </w:rPr>
          <w:t>http://videos.gskstatic.com/pharma/GSKpro/UK/mp4/unbranded-ellipta-how-to-use-video-patient-version-urdu-np-gb-asu-vid-200002.mp4</w:t>
        </w:r>
      </w:hyperlink>
    </w:p>
    <w:p w:rsidR="00203B26" w:rsidRDefault="000F46FC" w:rsidP="00203B26">
      <w:pPr>
        <w:pStyle w:val="xmsonormal"/>
      </w:pPr>
      <w:hyperlink r:id="rId14" w:history="1">
        <w:r w:rsidR="00203B26">
          <w:rPr>
            <w:rStyle w:val="Hyperlink"/>
          </w:rPr>
          <w:t>http://videos.gskstatic.com/pharma/GSKpro/UK/mp4/unbranded-ellipta-how-to-use-video-patient-version-gujarati-np-gb-asu-vid-200004.mp4</w:t>
        </w:r>
      </w:hyperlink>
    </w:p>
    <w:p w:rsidR="00203B26" w:rsidRPr="00203B26" w:rsidRDefault="00203B26"/>
    <w:sectPr w:rsidR="00203B26" w:rsidRPr="00203B26" w:rsidSect="00E733BA">
      <w:pgSz w:w="11906" w:h="16838"/>
      <w:pgMar w:top="1021" w:right="1077" w:bottom="1021"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052"/>
    <w:rsid w:val="000F46FC"/>
    <w:rsid w:val="001536AD"/>
    <w:rsid w:val="00203B26"/>
    <w:rsid w:val="00205E30"/>
    <w:rsid w:val="00462E11"/>
    <w:rsid w:val="0085761B"/>
    <w:rsid w:val="008A3052"/>
    <w:rsid w:val="00900CDF"/>
    <w:rsid w:val="00B678BB"/>
    <w:rsid w:val="00D37D8A"/>
    <w:rsid w:val="00E733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DB70F"/>
  <w15:chartTrackingRefBased/>
  <w15:docId w15:val="{131562E5-DC8C-433E-9F64-49B1F50E6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03B26"/>
    <w:rPr>
      <w:color w:val="0563C1"/>
      <w:u w:val="single"/>
    </w:rPr>
  </w:style>
  <w:style w:type="paragraph" w:customStyle="1" w:styleId="xmsonormal">
    <w:name w:val="x_msonormal"/>
    <w:basedOn w:val="Normal"/>
    <w:rsid w:val="00203B26"/>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9239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hyperlink" Target="https://urldefense.com/v3/__http:/videos.gskstatic.com/pharma/GSKpro/UK/mp4/unbranded-ellipta-how-to-use-video-patient-version-urdu-np-gb-asu-vid-200002.mp4__;!!AoaiBx6H!h6WC4fBS1zPf-vdfnXw2Vu9suC8E0BCl8t0-LMy2DCg4aNoSpPXU3zZZGrxnmmzXsi8$" TargetMode="Externa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hyperlink" Target="https://urldefense.com/v3/__http:/videos.gskstatic.com/pharma/GSKpro/UK/mp4/unbranded-ellipta-how-to-use-video-patient-version-punjabi-np-gb-asu-vid-200003.mp4__;!!AoaiBx6H!h6WC4fBS1zPf-vdfnXw2Vu9suC8E0BCl8t0-LMy2DCg4aNoSpPXU3zZZGrxnVC704bU$"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https://urldefense.com/v3/__http:/videos.gskstatic.com/pharma/GSKpro/UK/mp4/unbranded-ellipta-how-to-use-video-patient-version-polish-np-gb-asu-vid-200006.mp4__;!!AoaiBx6H!h6WC4fBS1zPf-vdfnXw2Vu9suC8E0BCl8t0-LMy2DCg4aNoSpPXU3zZZGrxntc30YJU$" TargetMode="External"/><Relationship Id="rId5" Type="http://schemas.openxmlformats.org/officeDocument/2006/relationships/image" Target="media/image2.png"/><Relationship Id="rId15" Type="http://schemas.openxmlformats.org/officeDocument/2006/relationships/fontTable" Target="fontTable.xml"/><Relationship Id="rId10" Type="http://schemas.openxmlformats.org/officeDocument/2006/relationships/hyperlink" Target="https://urldefense.com/v3/__http:/videos.gskstatic.com/pharma/GSKpro/UK/mp4/unbranded-ellipta-how-to-use-video-patient-version-welsh-np-gb-asu-vid-200005.mp4__;!!AoaiBx6H!h6WC4fBS1zPf-vdfnXw2Vu9suC8E0BCl8t0-LMy2DCg4aNoSpPXU3zZZGrxnLRSRSnk$" TargetMode="External"/><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hyperlink" Target="https://urldefense.com/v3/__http:/videos.gskstatic.com/pharma/GSKpro/UK/mp4/unbranded-ellipta-how-to-use-video-patient-version-gujarati-np-gb-asu-vid-200004.mp4__;!!AoaiBx6H!h6WC4fBS1zPf-vdfnXw2Vu9suC8E0BCl8t0-LMy2DCg4aNoSpPXU3zZZGrxnmNgzWG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3</Pages>
  <Words>367</Words>
  <Characters>2095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Llinos (MID YORKSHIRE HOSPITALS NHS TRUST)</dc:creator>
  <cp:keywords/>
  <dc:description/>
  <cp:lastModifiedBy>JONES, Llinos (MID YORKSHIRE HOSPITALS NHS TRUST)</cp:lastModifiedBy>
  <cp:revision>4</cp:revision>
  <dcterms:created xsi:type="dcterms:W3CDTF">2021-01-05T23:29:00Z</dcterms:created>
  <dcterms:modified xsi:type="dcterms:W3CDTF">2021-01-06T00:33:00Z</dcterms:modified>
</cp:coreProperties>
</file>